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480" w:right="1060" w:hanging="277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Перечень мероприятий подпрограммы «Противодействие коррупции в муниципальном округе Нагатино-Садовники в 2015 – 2017 годах»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6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5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мероприятия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Срок</w:t>
            </w:r>
          </w:p>
        </w:tc>
        <w:tc>
          <w:tcPr>
            <w:tcW w:w="3860" w:type="dxa"/>
            <w:vAlign w:val="bottom"/>
            <w:gridSpan w:val="3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Объем финансирования, тыс.руб.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80" w:type="dxa"/>
            <w:vAlign w:val="bottom"/>
            <w:vMerge w:val="restart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3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исполнения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2015 г.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2016 г.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2017 г.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80" w:right="780" w:firstLine="184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-112395</wp:posOffset>
            </wp:positionH>
            <wp:positionV relativeFrom="paragraph">
              <wp:posOffset>-357505</wp:posOffset>
            </wp:positionV>
            <wp:extent cx="6582410" cy="8663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866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I. Мероприятия в области совершенствования правового регулирования и организационного обеспечения деятельности по противодействию коррупции</w:t>
      </w:r>
    </w:p>
    <w:p>
      <w:pPr>
        <w:jc w:val="both"/>
        <w:ind w:left="620" w:right="5760" w:hanging="508"/>
        <w:spacing w:after="0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анализа нормативных правовых актов органов местного самоуправления с целью</w: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возможностей</w:t>
            </w:r>
          </w:p>
        </w:tc>
        <w:tc>
          <w:tcPr>
            <w:tcW w:w="2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ежеквартально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усиления их</w:t>
            </w:r>
          </w:p>
        </w:tc>
        <w:tc>
          <w:tcPr>
            <w:tcW w:w="2240" w:type="dxa"/>
            <w:vAlign w:val="bottom"/>
            <w:gridSpan w:val="6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антикоррупционного</w:t>
            </w: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потенциала</w:t>
            </w: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приведения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соответствие</w:t>
            </w:r>
          </w:p>
        </w:tc>
        <w:tc>
          <w:tcPr>
            <w:tcW w:w="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действующим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законодательством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2</w:t>
            </w: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 административных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 мере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регламентов оказания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необходимости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 услуг, внесение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изменений в действующие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регламенты и обеспечение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общедоступности данных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регламентов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3</w:t>
            </w: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контроля за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постоянно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оказанием муниципальных услуг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4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 мере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антикоррупционной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экспертизы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необходимости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нормативных</w:t>
            </w:r>
          </w:p>
        </w:tc>
        <w:tc>
          <w:tcPr>
            <w:tcW w:w="116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правовых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актов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нормативных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500" w:type="dxa"/>
            <w:vAlign w:val="bottom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5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актов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 мере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Изучение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представлений,</w:t>
            </w: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протестов,  частных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определений,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поступления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иной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информации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прокуратуры,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судов,</w:t>
            </w: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иных</w:t>
            </w:r>
          </w:p>
        </w:tc>
        <w:tc>
          <w:tcPr>
            <w:tcW w:w="22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правоохранительных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органов о причинах и условиях,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способствующих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совершению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w w:val="99"/>
              </w:rPr>
              <w:t>коррупционных правонарушений.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6</w:t>
            </w:r>
          </w:p>
        </w:tc>
        <w:tc>
          <w:tcPr>
            <w:tcW w:w="33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  <w:highlight w:val="white"/>
                <w:w w:val="99"/>
              </w:rPr>
              <w:t>принятие соответствующих мер.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постоянно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6"/>
              </w:rPr>
              <w:t>мониторинга</w:t>
            </w: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коррупционных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проявлений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посредством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жалоб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обращений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организаций, а также публикаций в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средствах массовой информации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7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1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заседаний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комиссии</w:t>
            </w:r>
          </w:p>
        </w:tc>
        <w:tc>
          <w:tcPr>
            <w:tcW w:w="2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 мере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соблюдению  требований  к  необходимости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служебному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поведению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служащих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урегулированию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конфликта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интересов  в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случае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поступления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нарушении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муниципальными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служащими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40" w:orient="portrait"/>
            <w:cols w:equalWidth="0" w:num="1">
              <w:col w:w="10020"/>
            </w:cols>
            <w:pgMar w:left="1300" w:top="1111" w:right="580" w:bottom="958" w:gutter="0" w:footer="0" w:header="0"/>
          </w:sectPr>
        </w:pPr>
      </w:p>
      <w:bookmarkStart w:id="1" w:name="page2"/>
      <w:bookmarkEnd w:id="1"/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администрации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округа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Нагатино-Садовники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законодательства о муниципальной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службе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противодействии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Проведение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заседаний  Комиссии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 реже 1 раза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6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противодействию коррупции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 квартал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Проведение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работы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Ежегодно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разъяснению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муниципальным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служащим,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депутатам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Совета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депутатов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положений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действующего законодательства в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противодействия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служебному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поведению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служащих,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механизмов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возникновения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конфликтов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30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Представление ежегодного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отчета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Ежегодно в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Комиссии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январе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противодействию</w:t>
            </w:r>
          </w:p>
        </w:tc>
        <w:tc>
          <w:tcPr>
            <w:tcW w:w="1960" w:type="dxa"/>
            <w:vAlign w:val="bottom"/>
            <w:gridSpan w:val="2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Совету депутатов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396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приема сообщений</w:t>
            </w:r>
          </w:p>
        </w:tc>
        <w:tc>
          <w:tcPr>
            <w:tcW w:w="20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мере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коррупционных</w:t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поступления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правонарушениях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720" w:hanging="4699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-4407535</wp:posOffset>
            </wp:positionV>
            <wp:extent cx="6582410" cy="91833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918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II. Мероприятия по совершенствованию деятельности в сфере размещения муниципального заказа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680" w:right="4220" w:hanging="676"/>
        <w:spacing w:after="0"/>
        <w:tabs>
          <w:tab w:leader="none" w:pos="6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контроля за Постоянно исполнением Федерального закона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560" w:type="dxa"/>
            <w:vAlign w:val="bottom"/>
            <w:gridSpan w:val="7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05 апреля 2013 г. № 44-ФЗ «О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контрактной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системе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</w:t>
            </w:r>
          </w:p>
        </w:tc>
        <w:tc>
          <w:tcPr>
            <w:tcW w:w="304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закупок товаров, работ, услуг для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государственных  и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06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муниципальных нужд»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   Планирование размещения заказа у</w:t>
            </w:r>
          </w:p>
        </w:tc>
        <w:tc>
          <w:tcPr>
            <w:tcW w:w="3040" w:type="dxa"/>
            <w:vAlign w:val="bottom"/>
          </w:tcPr>
          <w:p>
            <w:pPr>
              <w:jc w:val="center"/>
              <w:ind w:righ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Ежегодно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субъектов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малого</w:t>
            </w:r>
          </w:p>
        </w:tc>
        <w:tc>
          <w:tcPr>
            <w:tcW w:w="3040" w:type="dxa"/>
            <w:vAlign w:val="bottom"/>
          </w:tcPr>
          <w:p>
            <w:pPr>
              <w:jc w:val="right"/>
              <w:ind w:righ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декабрь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06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предпринимательства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перечнем товаров,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работ, услуг для государственных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120" w:type="dxa"/>
            <w:vAlign w:val="bottom"/>
            <w:gridSpan w:val="5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нужд,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2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размещение</w:t>
            </w:r>
          </w:p>
        </w:tc>
        <w:tc>
          <w:tcPr>
            <w:tcW w:w="1040" w:type="dxa"/>
            <w:vAlign w:val="bottom"/>
            <w:gridSpan w:val="3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заказов</w:t>
            </w: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которые</w:t>
            </w: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340" w:type="dxa"/>
            <w:vAlign w:val="bottom"/>
            <w:gridSpan w:val="4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осуществляется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субъектов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предпринимательства,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утвержденным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постановлением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Правительства  РФ  от  17  марта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20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2009 г. № 237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   Обеспечение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выполнения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плана</w:t>
            </w:r>
          </w:p>
        </w:tc>
        <w:tc>
          <w:tcPr>
            <w:tcW w:w="3040" w:type="dxa"/>
            <w:vAlign w:val="bottom"/>
          </w:tcPr>
          <w:p>
            <w:pPr>
              <w:jc w:val="center"/>
              <w:ind w:righ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Постоянно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закупок   за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счет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поэтапного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0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торгов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2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утверждения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плана-графика</w:t>
            </w: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680" w:right="58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поквартально с учетом возможных изменений финансирования</w:t>
      </w:r>
    </w:p>
    <w:p>
      <w:pPr>
        <w:sectPr>
          <w:pgSz w:w="11900" w:h="16840" w:orient="portrait"/>
          <w:cols w:equalWidth="0" w:num="1">
            <w:col w:w="10120"/>
          </w:cols>
          <w:pgMar w:left="1240" w:top="1126" w:right="540" w:bottom="931" w:gutter="0" w:footer="0" w:header="0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460" w:type="dxa"/>
            <w:vAlign w:val="bottom"/>
            <w:gridSpan w:val="10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   Соблюдение сроков размещения на</w:t>
            </w:r>
          </w:p>
        </w:tc>
        <w:tc>
          <w:tcPr>
            <w:tcW w:w="3140" w:type="dxa"/>
            <w:vAlign w:val="bottom"/>
          </w:tcPr>
          <w:p>
            <w:pPr>
              <w:jc w:val="center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Постоянно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официальном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сети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«Интернет»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извещений,</w:t>
            </w:r>
          </w:p>
        </w:tc>
        <w:tc>
          <w:tcPr>
            <w:tcW w:w="31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880" w:type="dxa"/>
            <w:vAlign w:val="bottom"/>
            <w:vMerge w:val="restart"/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  <w:gridSpan w:val="9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документации, протоколов, сроков</w:t>
            </w: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заключения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контрактов,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исполнения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16.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Увеличение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доли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заказов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3140" w:type="dxa"/>
            <w:vAlign w:val="bottom"/>
          </w:tcPr>
          <w:p>
            <w:pPr>
              <w:jc w:val="center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Ежегодно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поставки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товаров,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выполнение</w:t>
            </w:r>
          </w:p>
        </w:tc>
        <w:tc>
          <w:tcPr>
            <w:tcW w:w="3140" w:type="dxa"/>
            <w:vAlign w:val="bottom"/>
          </w:tcPr>
          <w:p>
            <w:pPr>
              <w:jc w:val="center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 течение года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работ,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оказание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услуг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31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880" w:type="dxa"/>
            <w:vAlign w:val="bottom"/>
            <w:vMerge w:val="restart"/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нужд,</w:t>
            </w: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размещаемых  путем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электронных торгов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0" w:type="dxa"/>
            <w:vAlign w:val="bottom"/>
            <w:gridSpan w:val="11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III. Мероприятия по совершенствованию кадровой политики в органах местного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jc w:val="right"/>
              <w:ind w:righ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самоуправления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17.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Проверка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соблюдения</w:t>
            </w:r>
          </w:p>
        </w:tc>
        <w:tc>
          <w:tcPr>
            <w:tcW w:w="3140" w:type="dxa"/>
            <w:vAlign w:val="bottom"/>
          </w:tcPr>
          <w:p>
            <w:pPr>
              <w:jc w:val="center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Постоянно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муниципальными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служащими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ограничений,</w:t>
            </w:r>
          </w:p>
        </w:tc>
        <w:tc>
          <w:tcPr>
            <w:tcW w:w="2040" w:type="dxa"/>
            <w:vAlign w:val="bottom"/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установленных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статьей 13 Федерального закона от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марта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2007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г.  №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25-ФЗ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</w:t>
            </w:r>
          </w:p>
        </w:tc>
        <w:tc>
          <w:tcPr>
            <w:tcW w:w="31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880" w:type="dxa"/>
            <w:vAlign w:val="bottom"/>
            <w:vMerge w:val="restart"/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муниципальной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службе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РФ»,</w:t>
            </w: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статьей 14 Закона города Москвы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  октября</w:t>
            </w:r>
          </w:p>
        </w:tc>
        <w:tc>
          <w:tcPr>
            <w:tcW w:w="1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2008 г.  N 50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муниципальной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службе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городе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Москве»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18.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Проведение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проверок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сведений о</w:t>
            </w:r>
          </w:p>
        </w:tc>
        <w:tc>
          <w:tcPr>
            <w:tcW w:w="3140" w:type="dxa"/>
            <w:vAlign w:val="bottom"/>
          </w:tcPr>
          <w:p>
            <w:pPr>
              <w:jc w:val="center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ежегодно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доходах,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</w:t>
            </w:r>
          </w:p>
        </w:tc>
        <w:tc>
          <w:tcPr>
            <w:tcW w:w="14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14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8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обязательства имущественного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19.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040" w:type="dxa"/>
            <w:vAlign w:val="bottom"/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опубликование</w:t>
            </w:r>
          </w:p>
        </w:tc>
        <w:tc>
          <w:tcPr>
            <w:tcW w:w="3140" w:type="dxa"/>
            <w:vAlign w:val="bottom"/>
          </w:tcPr>
          <w:p>
            <w:pPr>
              <w:jc w:val="center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ежегодно до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сведений</w:t>
            </w:r>
          </w:p>
        </w:tc>
        <w:tc>
          <w:tcPr>
            <w:tcW w:w="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доходах,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имуществе,</w:t>
            </w:r>
          </w:p>
        </w:tc>
        <w:tc>
          <w:tcPr>
            <w:tcW w:w="3140" w:type="dxa"/>
            <w:vAlign w:val="bottom"/>
          </w:tcPr>
          <w:p>
            <w:pPr>
              <w:jc w:val="center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1 мая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обязательствах</w:t>
            </w:r>
          </w:p>
        </w:tc>
        <w:tc>
          <w:tcPr>
            <w:tcW w:w="2040" w:type="dxa"/>
            <w:vAlign w:val="bottom"/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имущественного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характера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расходах</w:t>
            </w:r>
          </w:p>
        </w:tc>
        <w:tc>
          <w:tcPr>
            <w:tcW w:w="31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1880" w:type="dxa"/>
            <w:vAlign w:val="bottom"/>
            <w:vMerge w:val="restart"/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служащих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3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официальном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сайте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 округа Нагатино-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Садовники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680" w:right="3580" w:hanging="676"/>
        <w:spacing w:after="0"/>
        <w:tabs>
          <w:tab w:leader="none" w:pos="6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-6169660</wp:posOffset>
            </wp:positionV>
            <wp:extent cx="6582410" cy="9177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917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Обмен информацией с Постоянно правоохранительными органами о проверке лиц, претендующих на поступление на муниципальную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службу   в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органы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местного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640" w:type="dxa"/>
            <w:vAlign w:val="bottom"/>
            <w:gridSpan w:val="3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самоуправления,</w:t>
            </w:r>
          </w:p>
        </w:tc>
        <w:tc>
          <w:tcPr>
            <w:tcW w:w="4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580" w:type="dxa"/>
            <w:vAlign w:val="bottom"/>
            <w:gridSpan w:val="5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наличия неснятой и непогашенной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5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судимости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(при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возникновении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оснований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учетом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Федерального закона от 27 июля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2006   года   №   152-ФЗ   «О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58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персональных данных»)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   Проведение семинаров, тренингов</w:t>
            </w:r>
          </w:p>
        </w:tc>
        <w:tc>
          <w:tcPr>
            <w:tcW w:w="17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Ежегодно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совещаний для муниципальных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служащих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разъяснению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служебному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9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поведению</w:t>
            </w:r>
          </w:p>
        </w:tc>
        <w:tc>
          <w:tcPr>
            <w:tcW w:w="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380" w:type="dxa"/>
            <w:vAlign w:val="bottom"/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служебной  этике,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ectPr>
          <w:pgSz w:w="11900" w:h="16840" w:orient="portrait"/>
          <w:cols w:equalWidth="0" w:num="2">
            <w:col w:w="9480" w:space="40"/>
            <w:col w:w="120"/>
          </w:cols>
          <w:pgMar w:left="1240" w:top="1126" w:right="1020" w:bottom="978" w:gutter="0" w:footer="0" w:header="0"/>
        </w:sectPr>
      </w:pPr>
    </w:p>
    <w:bookmarkStart w:id="3" w:name="page4"/>
    <w:bookmarkEnd w:id="3"/>
    <w:p>
      <w:pPr>
        <w:jc w:val="both"/>
        <w:ind w:left="680" w:right="470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вопросов административной и уголовной ответственности за коррупционные правонарушения и преступления</w:t>
      </w:r>
    </w:p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-701040</wp:posOffset>
            </wp:positionV>
            <wp:extent cx="6582410" cy="4088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408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IV. Мероприятия по информированию жителей муниципального округа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680" w:right="3140" w:hanging="676"/>
        <w:spacing w:after="0"/>
        <w:tabs>
          <w:tab w:leader="none" w:pos="6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функционирования постоянно раздела «Противодействие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коррупции»</w:t>
            </w:r>
          </w:p>
        </w:tc>
        <w:tc>
          <w:tcPr>
            <w:tcW w:w="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актуализация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официальном</w:t>
            </w: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сайте   муниципального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округа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Нагатино-Садовники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23.</w:t>
            </w:r>
          </w:p>
        </w:tc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Публикация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сайте</w:t>
            </w:r>
          </w:p>
        </w:tc>
        <w:tc>
          <w:tcPr>
            <w:tcW w:w="3040" w:type="dxa"/>
            <w:vAlign w:val="bottom"/>
          </w:tcPr>
          <w:p>
            <w:pPr>
              <w:jc w:val="right"/>
              <w:ind w:righ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Постоянно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округа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6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 о порядке и условиях</w:t>
            </w: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оказания услуг населению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24.</w:t>
            </w:r>
          </w:p>
        </w:tc>
        <w:tc>
          <w:tcPr>
            <w:tcW w:w="31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информационной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зоны,</w:t>
            </w:r>
          </w:p>
        </w:tc>
        <w:tc>
          <w:tcPr>
            <w:tcW w:w="3040" w:type="dxa"/>
            <w:vAlign w:val="bottom"/>
          </w:tcPr>
          <w:p>
            <w:pPr>
              <w:jc w:val="right"/>
              <w:ind w:righ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Постоянно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посвященной</w:t>
            </w:r>
          </w:p>
        </w:tc>
        <w:tc>
          <w:tcPr>
            <w:tcW w:w="236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противодействию</w:t>
            </w:r>
          </w:p>
        </w:tc>
        <w:tc>
          <w:tcPr>
            <w:tcW w:w="304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left="680" w:hanging="676"/>
        <w:spacing w:after="0"/>
        <w:tabs>
          <w:tab w:leader="none" w:pos="6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Придание    гласности    фактов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Постоянно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1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коррупции  и  публикация  их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600" w:type="dxa"/>
            <w:vAlign w:val="bottom"/>
            <w:gridSpan w:val="2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газете «Нагатино-Садовники» и на</w:t>
            </w: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1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сайте МО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 по мероприятиям: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</w:t>
      </w:r>
    </w:p>
    <w:sectPr>
      <w:pgSz w:w="11900" w:h="16840" w:orient="portrait"/>
      <w:cols w:equalWidth="0" w:num="2">
        <w:col w:w="9020" w:space="500"/>
        <w:col w:w="120"/>
      </w:cols>
      <w:pgMar w:left="1240" w:top="1126" w:right="10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1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12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20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22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2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2016-01-11T09:54:00Z</dcterms:created>
  <dcterms:modified xsi:type="dcterms:W3CDTF">2016-01-11T09:54:00Z</dcterms:modified>
</cp:coreProperties>
</file>